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Tahoma" w:eastAsiaTheme="minorHAnsi" w:hAnsi="Tahoma" w:cs="Tahoma"/>
          <w:color w:val="auto"/>
          <w:sz w:val="20"/>
          <w:szCs w:val="20"/>
        </w:rPr>
      </w:pPr>
      <w:r>
        <w:rPr>
          <w:rFonts w:ascii="Tahoma" w:eastAsiaTheme="minorHAnsi" w:hAnsi="Tahoma" w:cs="Tahoma"/>
          <w:color w:val="auto"/>
          <w:sz w:val="20"/>
          <w:szCs w:val="20"/>
        </w:rPr>
        <w:t xml:space="preserve">Документ предоставлен </w:t>
      </w:r>
      <w:hyperlink r:id="rId5" w:history="1">
        <w:proofErr w:type="spellStart"/>
        <w:r>
          <w:rPr>
            <w:rFonts w:ascii="Tahoma" w:eastAsiaTheme="minorHAnsi" w:hAnsi="Tahoma" w:cs="Tahoma"/>
            <w:color w:val="0000FF"/>
            <w:sz w:val="20"/>
            <w:szCs w:val="20"/>
          </w:rPr>
          <w:t>КонсультантПлюс</w:t>
        </w:r>
        <w:proofErr w:type="spellEnd"/>
      </w:hyperlink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Tahoma" w:eastAsiaTheme="minorHAnsi" w:hAnsi="Tahoma" w:cs="Tahoma"/>
          <w:color w:val="auto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ПРАВИТЕЛЬСТВО РОССИЙСКОЙ ФЕДЕРАЦИИ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ПОСТАНОВЛЕНИЕ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от 28 марта 2017 г. N 346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ОБ ИСЧЕРПЫВАЮЩЕМ ПЕРЕЧНЕ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ПРОЦЕДУР В СФЕРЕ СТРОИТЕЛЬСТВА ОБЪЕКТОВ КАПИТАЛЬНОГО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СТРОИТЕЛЬСТВА НЕЖИЛОГО НАЗНАЧЕНИЯ И О ПРАВИЛАХ ВЕДЕНИЯ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 xml:space="preserve">РЕЕСТРА ОПИСАНИЙ ПРОЦЕДУР, УКАЗАННЫХ В </w:t>
      </w:r>
      <w:proofErr w:type="gramStart"/>
      <w:r>
        <w:rPr>
          <w:rFonts w:ascii="Arial" w:eastAsiaTheme="minorHAnsi" w:hAnsi="Arial" w:cs="Arial"/>
          <w:color w:val="auto"/>
          <w:sz w:val="20"/>
          <w:szCs w:val="20"/>
        </w:rPr>
        <w:t>ИСЧЕРПЫВАЮЩЕМ</w:t>
      </w:r>
      <w:proofErr w:type="gramEnd"/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proofErr w:type="gramStart"/>
      <w:r>
        <w:rPr>
          <w:rFonts w:ascii="Arial" w:eastAsiaTheme="minorHAnsi" w:hAnsi="Arial" w:cs="Arial"/>
          <w:color w:val="auto"/>
          <w:sz w:val="20"/>
          <w:szCs w:val="20"/>
        </w:rPr>
        <w:t>ПЕРЕЧНЕ</w:t>
      </w:r>
      <w:proofErr w:type="gramEnd"/>
      <w:r>
        <w:rPr>
          <w:rFonts w:ascii="Arial" w:eastAsiaTheme="minorHAnsi" w:hAnsi="Arial" w:cs="Arial"/>
          <w:color w:val="auto"/>
          <w:sz w:val="20"/>
          <w:szCs w:val="20"/>
        </w:rPr>
        <w:t xml:space="preserve"> ПРОЦЕДУР В СФЕРЕ СТРОИТЕЛЬСТВА ОБЪЕКТОВ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КАПИТАЛЬНОГО СТРОИТЕЛЬСТВА НЕЖИЛОГО НАЗНАЧЕНИЯ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433"/>
      </w:tblGrid>
      <w:tr w:rsidR="00F64BBB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F64BBB" w:rsidRDefault="00F64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F64BBB" w:rsidRDefault="00F64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Постановлений Правительства РФ от 06.02.2018 </w:t>
            </w: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111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  <w:proofErr w:type="gramEnd"/>
          </w:p>
          <w:p w:rsidR="00F64BBB" w:rsidRDefault="00F64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01.08.2019 </w:t>
            </w: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1002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30.01.2021 </w:t>
            </w: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85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)</w:t>
            </w:r>
          </w:p>
        </w:tc>
      </w:tr>
    </w:tbl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соответствии с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частью 2 статьи 6</w:t>
        </w:r>
      </w:hyperlink>
      <w:r>
        <w:rPr>
          <w:rFonts w:ascii="Arial" w:hAnsi="Arial" w:cs="Arial"/>
          <w:sz w:val="20"/>
          <w:szCs w:val="20"/>
        </w:rPr>
        <w:t xml:space="preserve"> Градостроительного кодекса Российской Федерации Правительство Российской Федерации постановляет: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17"/>
      <w:bookmarkEnd w:id="0"/>
      <w:r>
        <w:rPr>
          <w:rFonts w:ascii="Arial" w:hAnsi="Arial" w:cs="Arial"/>
          <w:sz w:val="20"/>
          <w:szCs w:val="20"/>
        </w:rPr>
        <w:t>1. Утвердить прилагаемые: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исчерпывающий </w:t>
      </w:r>
      <w:hyperlink w:anchor="Par42" w:history="1">
        <w:r>
          <w:rPr>
            <w:rFonts w:ascii="Arial" w:hAnsi="Arial" w:cs="Arial"/>
            <w:color w:val="0000FF"/>
            <w:sz w:val="20"/>
            <w:szCs w:val="20"/>
          </w:rPr>
          <w:t>перечень</w:t>
        </w:r>
      </w:hyperlink>
      <w:r>
        <w:rPr>
          <w:rFonts w:ascii="Arial" w:hAnsi="Arial" w:cs="Arial"/>
          <w:sz w:val="20"/>
          <w:szCs w:val="20"/>
        </w:rPr>
        <w:t xml:space="preserve"> процедур в сфере строительства объектов капитального строительства нежилого назначения;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hyperlink w:anchor="Par221" w:history="1">
        <w:r>
          <w:rPr>
            <w:rFonts w:ascii="Arial" w:hAnsi="Arial" w:cs="Arial"/>
            <w:color w:val="0000FF"/>
            <w:sz w:val="20"/>
            <w:szCs w:val="20"/>
          </w:rPr>
          <w:t>Правила</w:t>
        </w:r>
      </w:hyperlink>
      <w:r>
        <w:rPr>
          <w:rFonts w:ascii="Arial" w:hAnsi="Arial" w:cs="Arial"/>
          <w:sz w:val="20"/>
          <w:szCs w:val="20"/>
        </w:rPr>
        <w:t xml:space="preserve"> внесения изменений в исчерпывающий перечень процедур в сфере строительства объектов капитального строительства нежилого назначения;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hyperlink w:anchor="Par241" w:history="1">
        <w:r>
          <w:rPr>
            <w:rFonts w:ascii="Arial" w:hAnsi="Arial" w:cs="Arial"/>
            <w:color w:val="0000FF"/>
            <w:sz w:val="20"/>
            <w:szCs w:val="20"/>
          </w:rPr>
          <w:t>Правила</w:t>
        </w:r>
      </w:hyperlink>
      <w:r>
        <w:rPr>
          <w:rFonts w:ascii="Arial" w:hAnsi="Arial" w:cs="Arial"/>
          <w:sz w:val="20"/>
          <w:szCs w:val="20"/>
        </w:rPr>
        <w:t xml:space="preserve"> ведения реестра описаний процедур, указанных в исчерпывающем перечне процедур в сфере строительства объектов капитального строительства нежилого назначения.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proofErr w:type="gramStart"/>
      <w:r>
        <w:rPr>
          <w:rFonts w:ascii="Arial" w:hAnsi="Arial" w:cs="Arial"/>
          <w:sz w:val="20"/>
          <w:szCs w:val="20"/>
        </w:rPr>
        <w:t xml:space="preserve">Министерству строительства и жилищно-коммунального хозяйства Российской Федерации с участием заинтересованных федеральных органов исполнительной власти в течение 3 месяцев со дня вступления в силу настоящего постановления представить в установленном порядке в Правительство Российской Федерации согласованные предложения по внесению в федеральные законы и нормативные правовые акты Правительства Российской Федерации изменений, предусматривающих отмену избыточных и (или) дублирующих процедур, указанных в </w:t>
      </w:r>
      <w:hyperlink w:anchor="Par42" w:history="1">
        <w:r>
          <w:rPr>
            <w:rFonts w:ascii="Arial" w:hAnsi="Arial" w:cs="Arial"/>
            <w:color w:val="0000FF"/>
            <w:sz w:val="20"/>
            <w:szCs w:val="20"/>
          </w:rPr>
          <w:t>перечне</w:t>
        </w:r>
      </w:hyperlink>
      <w:r>
        <w:rPr>
          <w:rFonts w:ascii="Arial" w:hAnsi="Arial" w:cs="Arial"/>
          <w:sz w:val="20"/>
          <w:szCs w:val="20"/>
        </w:rPr>
        <w:t xml:space="preserve"> процедур, предусмотренном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w:anchor="Par17" w:history="1">
        <w:r>
          <w:rPr>
            <w:rFonts w:ascii="Arial" w:hAnsi="Arial" w:cs="Arial"/>
            <w:color w:val="0000FF"/>
            <w:sz w:val="20"/>
            <w:szCs w:val="20"/>
          </w:rPr>
          <w:t>пунктом 1</w:t>
        </w:r>
      </w:hyperlink>
      <w:r>
        <w:rPr>
          <w:rFonts w:ascii="Arial" w:hAnsi="Arial" w:cs="Arial"/>
          <w:sz w:val="20"/>
          <w:szCs w:val="20"/>
        </w:rPr>
        <w:t xml:space="preserve"> настоящего постановления.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22"/>
      <w:bookmarkEnd w:id="1"/>
      <w:r>
        <w:rPr>
          <w:rFonts w:ascii="Arial" w:hAnsi="Arial" w:cs="Arial"/>
          <w:sz w:val="20"/>
          <w:szCs w:val="20"/>
        </w:rPr>
        <w:t xml:space="preserve">3. </w:t>
      </w:r>
      <w:proofErr w:type="gramStart"/>
      <w:r>
        <w:rPr>
          <w:rFonts w:ascii="Arial" w:hAnsi="Arial" w:cs="Arial"/>
          <w:sz w:val="20"/>
          <w:szCs w:val="20"/>
        </w:rPr>
        <w:t xml:space="preserve">Высшим должностным лицам субъектов Российской Федерации (руководителям высших исполнительных органов государственной власти субъектов Российской Федерации) в течение 3 месяцев со дня вступления в силу настоящего постановления представить в Министерство строительства и жилищно-коммунального хозяйства Российской Федерации предложения о включении процедур, предусмотренных нормативными правовыми актами субъектов Российской Федерации и муниципальными правовыми актами, в </w:t>
      </w:r>
      <w:hyperlink w:anchor="Par42" w:history="1">
        <w:r>
          <w:rPr>
            <w:rFonts w:ascii="Arial" w:hAnsi="Arial" w:cs="Arial"/>
            <w:color w:val="0000FF"/>
            <w:sz w:val="20"/>
            <w:szCs w:val="20"/>
          </w:rPr>
          <w:t>перечень</w:t>
        </w:r>
      </w:hyperlink>
      <w:r>
        <w:rPr>
          <w:rFonts w:ascii="Arial" w:hAnsi="Arial" w:cs="Arial"/>
          <w:sz w:val="20"/>
          <w:szCs w:val="20"/>
        </w:rPr>
        <w:t xml:space="preserve"> процедур, предусмотренный </w:t>
      </w:r>
      <w:hyperlink w:anchor="Par17" w:history="1">
        <w:r>
          <w:rPr>
            <w:rFonts w:ascii="Arial" w:hAnsi="Arial" w:cs="Arial"/>
            <w:color w:val="0000FF"/>
            <w:sz w:val="20"/>
            <w:szCs w:val="20"/>
          </w:rPr>
          <w:t>пунктом 1</w:t>
        </w:r>
      </w:hyperlink>
      <w:r>
        <w:rPr>
          <w:rFonts w:ascii="Arial" w:hAnsi="Arial" w:cs="Arial"/>
          <w:sz w:val="20"/>
          <w:szCs w:val="20"/>
        </w:rPr>
        <w:t xml:space="preserve"> настоящего постановления.</w:t>
      </w:r>
      <w:proofErr w:type="gramEnd"/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Министерству строительства и жилищно-коммунального хозяйства Российской Федерации: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месячный срок со дня получения предложений, указанных в </w:t>
      </w:r>
      <w:hyperlink w:anchor="Par22" w:history="1">
        <w:r>
          <w:rPr>
            <w:rFonts w:ascii="Arial" w:hAnsi="Arial" w:cs="Arial"/>
            <w:color w:val="0000FF"/>
            <w:sz w:val="20"/>
            <w:szCs w:val="20"/>
          </w:rPr>
          <w:t>пункте 3</w:t>
        </w:r>
      </w:hyperlink>
      <w:r>
        <w:rPr>
          <w:rFonts w:ascii="Arial" w:hAnsi="Arial" w:cs="Arial"/>
          <w:sz w:val="20"/>
          <w:szCs w:val="20"/>
        </w:rPr>
        <w:t xml:space="preserve"> настоящего постановления, представить в Правительство Российской Федерации в установленном порядке предложения о внесении изменений в </w:t>
      </w:r>
      <w:hyperlink w:anchor="Par42" w:history="1">
        <w:r>
          <w:rPr>
            <w:rFonts w:ascii="Arial" w:hAnsi="Arial" w:cs="Arial"/>
            <w:color w:val="0000FF"/>
            <w:sz w:val="20"/>
            <w:szCs w:val="20"/>
          </w:rPr>
          <w:t>перечень</w:t>
        </w:r>
      </w:hyperlink>
      <w:r>
        <w:rPr>
          <w:rFonts w:ascii="Arial" w:hAnsi="Arial" w:cs="Arial"/>
          <w:sz w:val="20"/>
          <w:szCs w:val="20"/>
        </w:rPr>
        <w:t xml:space="preserve"> процедур, предусмотренный </w:t>
      </w:r>
      <w:hyperlink w:anchor="Par17" w:history="1">
        <w:r>
          <w:rPr>
            <w:rFonts w:ascii="Arial" w:hAnsi="Arial" w:cs="Arial"/>
            <w:color w:val="0000FF"/>
            <w:sz w:val="20"/>
            <w:szCs w:val="20"/>
          </w:rPr>
          <w:t>пунктом 1</w:t>
        </w:r>
      </w:hyperlink>
      <w:r>
        <w:rPr>
          <w:rFonts w:ascii="Arial" w:hAnsi="Arial" w:cs="Arial"/>
          <w:sz w:val="20"/>
          <w:szCs w:val="20"/>
        </w:rPr>
        <w:t xml:space="preserve"> настоящего постановления;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обеспечить ведение реестра описаний процедур, указанных в </w:t>
      </w:r>
      <w:hyperlink w:anchor="Par42" w:history="1">
        <w:r>
          <w:rPr>
            <w:rFonts w:ascii="Arial" w:hAnsi="Arial" w:cs="Arial"/>
            <w:color w:val="0000FF"/>
            <w:sz w:val="20"/>
            <w:szCs w:val="20"/>
          </w:rPr>
          <w:t>перечне</w:t>
        </w:r>
      </w:hyperlink>
      <w:r>
        <w:rPr>
          <w:rFonts w:ascii="Arial" w:hAnsi="Arial" w:cs="Arial"/>
          <w:sz w:val="20"/>
          <w:szCs w:val="20"/>
        </w:rPr>
        <w:t xml:space="preserve"> процедур, предусмотренном </w:t>
      </w:r>
      <w:hyperlink w:anchor="Par17" w:history="1">
        <w:r>
          <w:rPr>
            <w:rFonts w:ascii="Arial" w:hAnsi="Arial" w:cs="Arial"/>
            <w:color w:val="0000FF"/>
            <w:sz w:val="20"/>
            <w:szCs w:val="20"/>
          </w:rPr>
          <w:t>пунктом 1</w:t>
        </w:r>
      </w:hyperlink>
      <w:r>
        <w:rPr>
          <w:rFonts w:ascii="Arial" w:hAnsi="Arial" w:cs="Arial"/>
          <w:sz w:val="20"/>
          <w:szCs w:val="20"/>
        </w:rPr>
        <w:t xml:space="preserve"> настоящего постановления, в соответствии с </w:t>
      </w:r>
      <w:hyperlink w:anchor="Par241" w:history="1">
        <w:r>
          <w:rPr>
            <w:rFonts w:ascii="Arial" w:hAnsi="Arial" w:cs="Arial"/>
            <w:color w:val="0000FF"/>
            <w:sz w:val="20"/>
            <w:szCs w:val="20"/>
          </w:rPr>
          <w:t>Правилами</w:t>
        </w:r>
      </w:hyperlink>
      <w:r>
        <w:rPr>
          <w:rFonts w:ascii="Arial" w:hAnsi="Arial" w:cs="Arial"/>
          <w:sz w:val="20"/>
          <w:szCs w:val="20"/>
        </w:rPr>
        <w:t xml:space="preserve"> ведения реестра описаний процедур, указанных в исчерпывающем перечне процедур в сфере строительства объектов капитального строительства нежилого назначения, утвержденными настоящим постановлением, и разместить данный реестр на своем официальном сайте в информационно-телекоммуникационной сети "Интернет" не позднее дня вступления в силу </w:t>
      </w:r>
      <w:hyperlink w:anchor="Par17" w:history="1">
        <w:r>
          <w:rPr>
            <w:rFonts w:ascii="Arial" w:hAnsi="Arial" w:cs="Arial"/>
            <w:color w:val="0000FF"/>
            <w:sz w:val="20"/>
            <w:szCs w:val="20"/>
          </w:rPr>
          <w:t>пункта 1</w:t>
        </w:r>
      </w:hyperlink>
      <w:r>
        <w:rPr>
          <w:rFonts w:ascii="Arial" w:hAnsi="Arial" w:cs="Arial"/>
          <w:sz w:val="20"/>
          <w:szCs w:val="20"/>
        </w:rPr>
        <w:t xml:space="preserve"> настоящего постановления</w:t>
      </w:r>
      <w:proofErr w:type="gramEnd"/>
      <w:r>
        <w:rPr>
          <w:rFonts w:ascii="Arial" w:hAnsi="Arial" w:cs="Arial"/>
          <w:sz w:val="20"/>
          <w:szCs w:val="20"/>
        </w:rPr>
        <w:t>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в течение 3 месяцев со дня вступления в силу настоящего постановления утвердить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форму</w:t>
        </w:r>
      </w:hyperlink>
      <w:r>
        <w:rPr>
          <w:rFonts w:ascii="Arial" w:hAnsi="Arial" w:cs="Arial"/>
          <w:sz w:val="20"/>
          <w:szCs w:val="20"/>
        </w:rPr>
        <w:t xml:space="preserve"> реестра описаний процедур, указанных в </w:t>
      </w:r>
      <w:hyperlink w:anchor="Par42" w:history="1">
        <w:r>
          <w:rPr>
            <w:rFonts w:ascii="Arial" w:hAnsi="Arial" w:cs="Arial"/>
            <w:color w:val="0000FF"/>
            <w:sz w:val="20"/>
            <w:szCs w:val="20"/>
          </w:rPr>
          <w:t>перечне</w:t>
        </w:r>
      </w:hyperlink>
      <w:r>
        <w:rPr>
          <w:rFonts w:ascii="Arial" w:hAnsi="Arial" w:cs="Arial"/>
          <w:sz w:val="20"/>
          <w:szCs w:val="20"/>
        </w:rPr>
        <w:t xml:space="preserve"> процедур, предусмотренном </w:t>
      </w:r>
      <w:hyperlink w:anchor="Par17" w:history="1">
        <w:r>
          <w:rPr>
            <w:rFonts w:ascii="Arial" w:hAnsi="Arial" w:cs="Arial"/>
            <w:color w:val="0000FF"/>
            <w:sz w:val="20"/>
            <w:szCs w:val="20"/>
          </w:rPr>
          <w:t>пунктом 1</w:t>
        </w:r>
      </w:hyperlink>
      <w:r>
        <w:rPr>
          <w:rFonts w:ascii="Arial" w:hAnsi="Arial" w:cs="Arial"/>
          <w:sz w:val="20"/>
          <w:szCs w:val="20"/>
        </w:rPr>
        <w:t xml:space="preserve"> настоящего постановления.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Установить, что </w:t>
      </w:r>
      <w:hyperlink w:anchor="Par17" w:history="1">
        <w:r>
          <w:rPr>
            <w:rFonts w:ascii="Arial" w:hAnsi="Arial" w:cs="Arial"/>
            <w:color w:val="0000FF"/>
            <w:sz w:val="20"/>
            <w:szCs w:val="20"/>
          </w:rPr>
          <w:t>пункт 1</w:t>
        </w:r>
      </w:hyperlink>
      <w:r>
        <w:rPr>
          <w:rFonts w:ascii="Arial" w:hAnsi="Arial" w:cs="Arial"/>
          <w:sz w:val="20"/>
          <w:szCs w:val="20"/>
        </w:rPr>
        <w:t xml:space="preserve"> настоящего постановления вступает в силу по истечении 6 месяцев со дня официального опубликования настоящего постановления.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Председатель Правительства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Д.МЕДВЕДЕВ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постановлением Правительства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28 марта 2017 г. N 346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bookmarkStart w:id="2" w:name="Par42"/>
      <w:bookmarkEnd w:id="2"/>
      <w:r>
        <w:rPr>
          <w:rFonts w:ascii="Arial" w:eastAsiaTheme="minorHAnsi" w:hAnsi="Arial" w:cs="Arial"/>
          <w:color w:val="auto"/>
          <w:sz w:val="20"/>
          <w:szCs w:val="20"/>
        </w:rPr>
        <w:t>ИСЧЕРПЫВАЮЩИЙ ПЕРЕЧЕНЬ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ПРОЦЕДУР В СФЕРЕ СТРОИТЕЛЬСТВА ОБЪЕКТОВ КАПИТАЛЬНОГО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СТРОИТЕЛЬСТВА НЕЖИЛОГО НАЗНАЧЕНИЯ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433"/>
      </w:tblGrid>
      <w:tr w:rsidR="00F64BBB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F64BBB" w:rsidRDefault="00F64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F64BBB" w:rsidRDefault="00F64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Постановлений Правительства РФ от 06.02.2018 </w:t>
            </w:r>
            <w:hyperlink r:id="rId1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111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  <w:proofErr w:type="gramEnd"/>
          </w:p>
          <w:p w:rsidR="00F64BBB" w:rsidRDefault="00F64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01.08.2019 </w:t>
            </w: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1002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30.01.2021 </w:t>
            </w:r>
            <w:hyperlink r:id="rId1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85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)</w:t>
            </w:r>
          </w:p>
        </w:tc>
      </w:tr>
    </w:tbl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bookmarkStart w:id="3" w:name="Par49"/>
      <w:bookmarkEnd w:id="3"/>
      <w:r>
        <w:rPr>
          <w:rFonts w:ascii="Arial" w:eastAsiaTheme="minorHAnsi" w:hAnsi="Arial" w:cs="Arial"/>
          <w:color w:val="auto"/>
          <w:sz w:val="20"/>
          <w:szCs w:val="20"/>
        </w:rPr>
        <w:t>I. Процедуры, предусмотренные нормативными правовыми актами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Российской Федерации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 xml:space="preserve">1. Процедуры, связанные с предоставлением прав на </w:t>
      </w:r>
      <w:proofErr w:type="gramStart"/>
      <w:r>
        <w:rPr>
          <w:rFonts w:ascii="Arial" w:eastAsiaTheme="minorHAnsi" w:hAnsi="Arial" w:cs="Arial"/>
          <w:color w:val="auto"/>
          <w:sz w:val="20"/>
          <w:szCs w:val="20"/>
        </w:rPr>
        <w:t>земельный</w:t>
      </w:r>
      <w:proofErr w:type="gramEnd"/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участок и подготовкой документации по планировке территории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Организация и проведение аукциона на право заключить договор о развитии застроенной территории.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Заключение договора о развитии застроенной территории.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Принятие решения о подготовке документации по планировке территории.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Утверждение документации по планировке территории.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Заключение договора аренды земельного участка для комплексного освоения территории.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Заключение договора о комплексном освоении территории.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Предоставление межевого плана.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Принятие решения об утверждении схемы расположения земельного участка на кадастровом плане территории.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Постановка на государственный кадастровый учет объекта недвижимости - земельного участка.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Государственная регистрация права собственности на земельный участок или договора аренды земельного участка.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Предоставление разрешения на отклонение от предельных параметров разрешенного строительства.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Предоставление разрешения на условно разрешенный вид использования земельного участка.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13. Предоставление согласования проектирования и строительства объектов в пределах </w:t>
      </w:r>
      <w:proofErr w:type="spellStart"/>
      <w:r>
        <w:rPr>
          <w:rFonts w:ascii="Arial" w:hAnsi="Arial" w:cs="Arial"/>
          <w:sz w:val="20"/>
          <w:szCs w:val="20"/>
        </w:rPr>
        <w:t>приаэродромной</w:t>
      </w:r>
      <w:proofErr w:type="spellEnd"/>
      <w:r>
        <w:rPr>
          <w:rFonts w:ascii="Arial" w:hAnsi="Arial" w:cs="Arial"/>
          <w:sz w:val="20"/>
          <w:szCs w:val="20"/>
        </w:rPr>
        <w:t xml:space="preserve"> территории.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 Предоставление согласования строительства и размещения объектов, высота которых свыше 50 метров, вне района аэродрома (вертодрома).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 Предоставление градостроительного плана земельного участка.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16. Предоставление согласия на планируемое размещение объектов в границах полосы отвода автомобильной дороги.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Предоставление согласования размещения объектов в границах полосы отвода железных дорог.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 Предоставление согласования строительства и размещения объектов в районе аэродрома (вертодрома).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 xml:space="preserve">2. Процедуры, связанные с предоставлением прав </w:t>
      </w:r>
      <w:proofErr w:type="gramStart"/>
      <w:r>
        <w:rPr>
          <w:rFonts w:ascii="Arial" w:eastAsiaTheme="minorHAnsi" w:hAnsi="Arial" w:cs="Arial"/>
          <w:color w:val="auto"/>
          <w:sz w:val="20"/>
          <w:szCs w:val="20"/>
        </w:rPr>
        <w:t>на</w:t>
      </w:r>
      <w:proofErr w:type="gramEnd"/>
      <w:r>
        <w:rPr>
          <w:rFonts w:ascii="Arial" w:eastAsiaTheme="minorHAnsi" w:hAnsi="Arial" w:cs="Arial"/>
          <w:color w:val="auto"/>
          <w:sz w:val="20"/>
          <w:szCs w:val="20"/>
        </w:rPr>
        <w:t xml:space="preserve"> лесной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участок и его использованием для целей строительства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19. Утверждение проектной документации лесного участка.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20. Организация и проведение аукциона на право заключения договора аренды лесного участка.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21. Утверждение положительного заключения государственной или муниципальной экспертизы проекта освоения лесов.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22. Направление лесной декларации.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23. Направление отчета об использовании лесов.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24. Направление отчета об охране и защите лесов.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25. Направление отчета о воспроизводстве лесов и лесоразведении.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3. Процедуры, связанные с заключением договоров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подключения (технологического присоединения) объектов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капитального строительства нежилого назначения к сетям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инженерно-технического обеспечения (к электрическим сетям),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а также с архитектурно-строительным проектированием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26. Предоставление технических условий для подключения (технологического присоединения) к электрическим сетям.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27. Заключение договора об осуществлении технологического присоединения к объектам электросетевого хозяйства.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28. Предоставление технических условий подключения объекта капитального строительства к сети инженерно-технического обеспечения в сфере теплоснабжения.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29. Заключение договора о подключении (технологическом присоединении) к системе теплоснабжения.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30. Утратил силу. -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31. Предоставление технических условий на подключение (присоединение) к централизованным системам горячего водоснабжения.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32. Заключение договора о подключении (технологическом присоединении) к централизованным системам горячего водоснабжения.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33. Предоставление технических условий на подключение (технологическое присоединение) к централизованным системам холодного водоснабжения.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34. Заключение договора о подключении (технологическом присоединении) к централизованной системе холодного водоснабжения.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35. Предоставление технических условий на подключение (технологическое присоединение) к централизованным бытовым или общесплавным системам водоотведения.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36. Заключение договора о подключении (технологическом присоединении) к централизованным бытовым или общесплавным системам водоотведения.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37 - 39. Утратили силу. -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40. Предоставление технических условий на подключение (технологическое присоединение) к сетям газораспределения.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41. Заключение договора о подключении (технологическом присоединении) к сети газораспределения.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42 - 44. Утратили силу. -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45. Предоставление согласования специальных технических условий для подготовки проектной документации.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46. Предоставление согласования специальных технических условий с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47. Предоставление согласования отступления от условий подключения к системе теплоснабжения.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48. Утратил силу. -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49. Предоставление положительного заключения экспертизы результатов инженерных изысканий.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50. Предоставление положительного заключения экспертизы проектной документации.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51. Утратил силу. -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01.08.2019 N 1002.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52. Предоставление заключения историко-культурной экспертизы.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52(1). Представление материалов и результатов инженерных изысканий для размещения в государственных информационных системах обеспечения градостроительной деятельности.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п</w:t>
      </w:r>
      <w:proofErr w:type="gramEnd"/>
      <w:r>
        <w:rPr>
          <w:rFonts w:ascii="Arial" w:hAnsi="Arial" w:cs="Arial"/>
          <w:sz w:val="20"/>
          <w:szCs w:val="20"/>
        </w:rPr>
        <w:t xml:space="preserve">. 52(1) введен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01.08.2019 N 1002)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53 - 54. Утратили силу. -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54(1). </w:t>
      </w:r>
      <w:proofErr w:type="gramStart"/>
      <w:r>
        <w:rPr>
          <w:rFonts w:ascii="Arial" w:hAnsi="Arial" w:cs="Arial"/>
          <w:sz w:val="20"/>
          <w:szCs w:val="20"/>
        </w:rPr>
        <w:t xml:space="preserve">Принятие решения об установлении или изменении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</w:rPr>
          <w:t>зоны</w:t>
        </w:r>
      </w:hyperlink>
      <w:r>
        <w:rPr>
          <w:rFonts w:ascii="Arial" w:hAnsi="Arial" w:cs="Arial"/>
          <w:sz w:val="20"/>
          <w:szCs w:val="20"/>
        </w:rPr>
        <w:t xml:space="preserve">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соответствующим положением о зоне с особыми условиями использования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в соответствии с указанным</w:t>
      </w:r>
      <w:proofErr w:type="gramEnd"/>
      <w:r>
        <w:rPr>
          <w:rFonts w:ascii="Arial" w:hAnsi="Arial" w:cs="Arial"/>
          <w:sz w:val="20"/>
          <w:szCs w:val="20"/>
        </w:rPr>
        <w:t xml:space="preserve"> положением подлежит установлению зона с особыми условиями использования территории или ранее установленная в соответствии с указанным положением зона с особыми условиями использования территории подлежит изменению.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54(1)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01.08.2019 N 1002)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4. Процедуры, связанные с осуществлением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строительства, реконструкции объектов капитального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строительства нежилого назначения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55. Предоставление разрешения на строительство.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56. Утратил силу. -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01.08.2019 N 1002.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57. Внесение изменений в разрешение на строительство (в том числе в связи с необходимостью продления срока действия разрешения на строительство).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(</w:t>
      </w:r>
      <w:proofErr w:type="gramStart"/>
      <w:r>
        <w:rPr>
          <w:rFonts w:ascii="Arial" w:hAnsi="Arial" w:cs="Arial"/>
          <w:sz w:val="20"/>
          <w:szCs w:val="20"/>
        </w:rPr>
        <w:t>п</w:t>
      </w:r>
      <w:proofErr w:type="gramEnd"/>
      <w:r>
        <w:rPr>
          <w:rFonts w:ascii="Arial" w:hAnsi="Arial" w:cs="Arial"/>
          <w:sz w:val="20"/>
          <w:szCs w:val="20"/>
        </w:rPr>
        <w:t xml:space="preserve">. 57 в ред. </w:t>
      </w:r>
      <w:hyperlink r:id="rId24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01.08.2019 N 1002)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58. Утратил силу. - </w:t>
      </w:r>
      <w:hyperlink r:id="rId25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01.08.2019 N 1002.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59. Представление проектной декларации в орган, осуществляющий государственную регистрацию прав на недвижимое имущество и сделок с ним.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60. Представление проектной декларации в контролирующий орган.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61. Проведение проверок соблюдения лицами, привлекающими денежные средства граждан для строительства, обязательных требований законодательства об участии в долевом строительстве многоквартирных домов и (или) иных объектов недвижимости.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62. Государственная регистрация договора участия в долевом строительстве.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63. Заключение договора об осуществлении временного технологического присоединения к электрическим сетям.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64. Заключение договора горячего водоснабжения строящегося (не введенного в эксплуатацию) объекта на период строительства.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65. Заключение договора холодного водоснабжения в отношении строящегося объекта на период строительства.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66. Заключение договора водоотведения в отношении строящегося объекта на период строительства.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67. Направление извещения о начале строительства, реконструкции объекта капитального строительства.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68. Направление извещения о возникновении аварийной ситуации на объекте капитального строительства.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69. Направление извещения об обнаружении объекта, обладающего признаками объекта культурного наследия.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70. Направление извещения о сроках завершения работ, которые подлежат проверке.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71. Проведение проверок в рамках осуществления государственного строительного надзора.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72. Предоставление результатов экспертизы, обследований, лабораторных и иных испытаний выполненных работ и применяемых строительных материалов, назначенных органом государственного строительного надзора.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73. Направление извещения об устранении нарушений.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74. Предоставление акта проверки объекта капитального строительства, строительство которого завершено, по результатам проведенной проверки при осуществлении государственного строительного надзора.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75. </w:t>
      </w:r>
      <w:proofErr w:type="gramStart"/>
      <w:r>
        <w:rPr>
          <w:rFonts w:ascii="Arial" w:hAnsi="Arial" w:cs="Arial"/>
          <w:sz w:val="20"/>
          <w:szCs w:val="20"/>
        </w:rPr>
        <w:t>Предоставление санитарно-эпидемиологического заключения о соответствии проекта расчетной санитарно-защитной зоны для промышленных объектов и производств, отнесенных к I - III классам опасности, в том числе для промышленных объектов и производств, не включенных в санитарную классификацию, а также с новыми, недостаточно изученными технологиями, не имеющими аналогов в Российской Федерации и за рубежом, требованиям государственных санитарно-эпидемиологических правил и нормативов.</w:t>
      </w:r>
      <w:proofErr w:type="gramEnd"/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5. Процедуры, связанные с предоставлением разрешения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на ввод объекта капитального строительства нежилого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помещения в эксплуатацию, государственной регистрацией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прав на построенный объект, заключением договоров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proofErr w:type="spellStart"/>
      <w:r>
        <w:rPr>
          <w:rFonts w:ascii="Arial" w:eastAsiaTheme="minorHAnsi" w:hAnsi="Arial" w:cs="Arial"/>
          <w:color w:val="auto"/>
          <w:sz w:val="20"/>
          <w:szCs w:val="20"/>
        </w:rPr>
        <w:t>энерго</w:t>
      </w:r>
      <w:proofErr w:type="spellEnd"/>
      <w:r>
        <w:rPr>
          <w:rFonts w:ascii="Arial" w:eastAsiaTheme="minorHAnsi" w:hAnsi="Arial" w:cs="Arial"/>
          <w:color w:val="auto"/>
          <w:sz w:val="20"/>
          <w:szCs w:val="20"/>
        </w:rPr>
        <w:t>-, тепл</w:t>
      </w:r>
      <w:proofErr w:type="gramStart"/>
      <w:r>
        <w:rPr>
          <w:rFonts w:ascii="Arial" w:eastAsiaTheme="minorHAnsi" w:hAnsi="Arial" w:cs="Arial"/>
          <w:color w:val="auto"/>
          <w:sz w:val="20"/>
          <w:szCs w:val="20"/>
        </w:rPr>
        <w:t>о-</w:t>
      </w:r>
      <w:proofErr w:type="gramEnd"/>
      <w:r>
        <w:rPr>
          <w:rFonts w:ascii="Arial" w:eastAsiaTheme="minorHAnsi" w:hAnsi="Arial" w:cs="Arial"/>
          <w:color w:val="auto"/>
          <w:sz w:val="20"/>
          <w:szCs w:val="20"/>
        </w:rPr>
        <w:t>, водо-, газоснабжения и водоотведения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76. Утратил силу. - </w:t>
      </w:r>
      <w:hyperlink r:id="rId26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77. Проведение проверки выполнения технических условий (подписание акта о выполнении технических условий и акта допуска в эксплуатацию прибора учета электрической энергии).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77 в ред. </w:t>
      </w:r>
      <w:hyperlink r:id="rId27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111)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78. Утратил силу. - </w:t>
      </w:r>
      <w:hyperlink r:id="rId28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79. Уведомление о готовности к вводу в эксплуатацию объектов.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80. Предоставление временного разрешения, разрешения на допуск в эксплуатацию объектов по производству электрической энергии, объектов электросетевого хозяйства, </w:t>
      </w:r>
      <w:proofErr w:type="spellStart"/>
      <w:r>
        <w:rPr>
          <w:rFonts w:ascii="Arial" w:hAnsi="Arial" w:cs="Arial"/>
          <w:sz w:val="20"/>
          <w:szCs w:val="20"/>
        </w:rPr>
        <w:t>энергопринимающих</w:t>
      </w:r>
      <w:proofErr w:type="spellEnd"/>
      <w:r>
        <w:rPr>
          <w:rFonts w:ascii="Arial" w:hAnsi="Arial" w:cs="Arial"/>
          <w:sz w:val="20"/>
          <w:szCs w:val="20"/>
        </w:rPr>
        <w:t xml:space="preserve"> установок органа федерального государственного энергетического надзора (применяется в случаях, предусмотренных нормативными правовыми актами Российской Федерации).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п</w:t>
      </w:r>
      <w:proofErr w:type="gramEnd"/>
      <w:r>
        <w:rPr>
          <w:rFonts w:ascii="Arial" w:hAnsi="Arial" w:cs="Arial"/>
          <w:sz w:val="20"/>
          <w:szCs w:val="20"/>
        </w:rPr>
        <w:t xml:space="preserve">. 80 в ред.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30.01.2021 N 85)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81 - 82. Утратили силу. -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83. Подписание акта об осуществлении технологического присоединения к электрическим сетям.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84. </w:t>
      </w:r>
      <w:proofErr w:type="gramStart"/>
      <w:r>
        <w:rPr>
          <w:rFonts w:ascii="Arial" w:hAnsi="Arial" w:cs="Arial"/>
          <w:sz w:val="20"/>
          <w:szCs w:val="20"/>
        </w:rPr>
        <w:t>Заключение договора энергоснабжения (купли-продажи (поставки) электрической энергии (мощности) и договора об оказании услуг по передаче электрической энергии.</w:t>
      </w:r>
      <w:proofErr w:type="gramEnd"/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85. Утратил силу. - </w:t>
      </w:r>
      <w:hyperlink r:id="rId31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86. Подписание акта о готовности внутриплощадочных и (или) внутридомовых сетей и оборудования подключаемого объекта к подаче тепловой энергии и теплоносителя.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87 - 88. Утратили силу. - </w:t>
      </w:r>
      <w:hyperlink r:id="rId32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89. Подписание акта о подключении объекта капитального строительства к системе теплоснабжения.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89(1) Предоставление временного разрешения, разрешения на допуск в эксплуатацию объектов теплоснабжения и </w:t>
      </w:r>
      <w:proofErr w:type="spellStart"/>
      <w:r>
        <w:rPr>
          <w:rFonts w:ascii="Arial" w:hAnsi="Arial" w:cs="Arial"/>
          <w:sz w:val="20"/>
          <w:szCs w:val="20"/>
        </w:rPr>
        <w:t>теплопотребляющих</w:t>
      </w:r>
      <w:proofErr w:type="spellEnd"/>
      <w:r>
        <w:rPr>
          <w:rFonts w:ascii="Arial" w:hAnsi="Arial" w:cs="Arial"/>
          <w:sz w:val="20"/>
          <w:szCs w:val="20"/>
        </w:rPr>
        <w:t xml:space="preserve"> установок органа федерального государственного энергетического надзора (применяется в случаях, предусмотренных нормативными правовыми актами Российской Федерации).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п</w:t>
      </w:r>
      <w:proofErr w:type="gramEnd"/>
      <w:r>
        <w:rPr>
          <w:rFonts w:ascii="Arial" w:hAnsi="Arial" w:cs="Arial"/>
          <w:sz w:val="20"/>
          <w:szCs w:val="20"/>
        </w:rPr>
        <w:t xml:space="preserve">. 89(1) введен </w:t>
      </w:r>
      <w:hyperlink r:id="rId33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30.01.2021 N 85)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90. Утратил силу. - </w:t>
      </w:r>
      <w:hyperlink r:id="rId34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91. Заключение договора теплоснабжения.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92 - 95. Утратили силу. - </w:t>
      </w:r>
      <w:hyperlink r:id="rId35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96. Подписание акта о подключении (присоединении) объекта капитального строительства к централизованной системе горячего водоснабжения.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97. Заключение договора горячего водоснабжения.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98 - 100. Утратили силу. - </w:t>
      </w:r>
      <w:hyperlink r:id="rId36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101. Подписание акта о подключении (технологическом присоединении) к централизованной системе холодного водоснабжения.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102. Подписание акта о промывке и дезинфекции внутриплощадочных и внутридомовых сетей и оборудования объекта.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103. Заключение договора холодного водоснабжения.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104 - 106. Утратили силу. - </w:t>
      </w:r>
      <w:hyperlink r:id="rId37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107. Подписание акта о подключении (технологическом присоединении) объекта к централизованной системе водоотведения.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108. Заключение договора водоотведения.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109. Подписание акта о готовности сетей </w:t>
      </w:r>
      <w:proofErr w:type="spellStart"/>
      <w:r>
        <w:rPr>
          <w:rFonts w:ascii="Arial" w:hAnsi="Arial" w:cs="Arial"/>
          <w:sz w:val="20"/>
          <w:szCs w:val="20"/>
        </w:rPr>
        <w:t>газопотребления</w:t>
      </w:r>
      <w:proofErr w:type="spellEnd"/>
      <w:r>
        <w:rPr>
          <w:rFonts w:ascii="Arial" w:hAnsi="Arial" w:cs="Arial"/>
          <w:sz w:val="20"/>
          <w:szCs w:val="20"/>
        </w:rPr>
        <w:t xml:space="preserve"> и газоиспользующего оборудования к подключению (технологическому присоединению).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110 - 111. Утратили силу. - </w:t>
      </w:r>
      <w:hyperlink r:id="rId38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112. Подписание акта о подключении (технологическом присоединении) к сети газораспределения.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113. Предоставление разрешения на пуск газа (для тепловых электростанций и источников тепловой энергии).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9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111)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114. Утратил силу. - </w:t>
      </w:r>
      <w:hyperlink r:id="rId40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06.02.2018 N 111.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115. Подписание акта о приемке газового оборудования и средств автоматики для проведения пусконаладочных работ.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116. Подписание акта комиссии о приемке газоиспользующего оборудования для проведения пусконаладочных работ.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117. Заключение договора поставки газа.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118. Предоставление заключения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119. Предоставление разрешения на ввод объекта в эксплуатацию.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120. Государственный кадастровый учет объекта недвижимости - здания, помещения.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121. Государственная регистрация права собственности на объект недвижимого имущества - здание, помещение.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122. Присвоение адреса объекту капитального строительства.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bookmarkStart w:id="4" w:name="Par196"/>
      <w:bookmarkEnd w:id="4"/>
      <w:r>
        <w:rPr>
          <w:rFonts w:ascii="Arial" w:eastAsiaTheme="minorHAnsi" w:hAnsi="Arial" w:cs="Arial"/>
          <w:color w:val="auto"/>
          <w:sz w:val="20"/>
          <w:szCs w:val="20"/>
        </w:rPr>
        <w:t>II. Процедуры, связанные с особенностями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осуществления градостроительной деятельности на территориях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субъектов Российской Федерации и территориях муниципальных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 xml:space="preserve">образований, </w:t>
      </w:r>
      <w:proofErr w:type="gramStart"/>
      <w:r>
        <w:rPr>
          <w:rFonts w:ascii="Arial" w:eastAsiaTheme="minorHAnsi" w:hAnsi="Arial" w:cs="Arial"/>
          <w:color w:val="auto"/>
          <w:sz w:val="20"/>
          <w:szCs w:val="20"/>
        </w:rPr>
        <w:t>предусмотренные</w:t>
      </w:r>
      <w:proofErr w:type="gramEnd"/>
      <w:r>
        <w:rPr>
          <w:rFonts w:ascii="Arial" w:eastAsiaTheme="minorHAnsi" w:hAnsi="Arial" w:cs="Arial"/>
          <w:color w:val="auto"/>
          <w:sz w:val="20"/>
          <w:szCs w:val="20"/>
        </w:rPr>
        <w:t xml:space="preserve"> нормативными правовыми актами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 xml:space="preserve">субъектов Российской Федерации или </w:t>
      </w:r>
      <w:proofErr w:type="gramStart"/>
      <w:r>
        <w:rPr>
          <w:rFonts w:ascii="Arial" w:eastAsiaTheme="minorHAnsi" w:hAnsi="Arial" w:cs="Arial"/>
          <w:color w:val="auto"/>
          <w:sz w:val="20"/>
          <w:szCs w:val="20"/>
        </w:rPr>
        <w:t>муниципальными</w:t>
      </w:r>
      <w:proofErr w:type="gramEnd"/>
      <w:r>
        <w:rPr>
          <w:rFonts w:ascii="Arial" w:eastAsiaTheme="minorHAnsi" w:hAnsi="Arial" w:cs="Arial"/>
          <w:color w:val="auto"/>
          <w:sz w:val="20"/>
          <w:szCs w:val="20"/>
        </w:rPr>
        <w:t xml:space="preserve"> правовыми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актами представительных органов местного самоуправления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123. Предоставление решения о согласовании архитектурно-градостроительного облика объекта.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124. Предоставление порубочного билета и (или) разрешения на пересадку деревьев и кустарников.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125. Предоставление разрешения на осуществление земляных работ.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126. Согласование схемы движения транспорта и пешеходов на период проведения работ на проезжей части.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127. Проведение контрольно-геодезической съемки и передача исполнительной документации в уполномоченный орган государственной власти или местного самоуправления.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128. Предоставление заключения о соответствии проектной документации сводному плану подземных коммуникаций и сооружений.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129. Согласование проведения работ в технических и охранных зонах.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130. Выдача разрешения на перемещение отходов строительства, сноса зданий и сооружений, в том числе грунтов.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Утверждены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постановлением Правительства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28 марта 2017 г. N 346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bookmarkStart w:id="5" w:name="Par221"/>
      <w:bookmarkEnd w:id="5"/>
      <w:r>
        <w:rPr>
          <w:rFonts w:ascii="Arial" w:eastAsiaTheme="minorHAnsi" w:hAnsi="Arial" w:cs="Arial"/>
          <w:color w:val="auto"/>
          <w:sz w:val="20"/>
          <w:szCs w:val="20"/>
        </w:rPr>
        <w:t>ПРАВИЛА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ВНЕСЕНИЯ ИЗМЕНЕНИЙ В ИСЧЕРПЫВАЮЩИЙ ПЕРЕЧЕНЬ ПРОЦЕДУР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В СФЕРЕ СТРОИТЕЛЬСТВА ОБЪЕКТОВ КАПИТАЛЬНОГО СТРОИТЕЛЬСТВА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НЕЖИЛОГО НАЗНАЧЕНИЯ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proofErr w:type="gramStart"/>
      <w:r>
        <w:rPr>
          <w:rFonts w:ascii="Arial" w:hAnsi="Arial" w:cs="Arial"/>
          <w:sz w:val="20"/>
          <w:szCs w:val="20"/>
        </w:rPr>
        <w:t xml:space="preserve">Настоящие Правила устанавливают порядок внесения изменений в исчерпывающий </w:t>
      </w:r>
      <w:hyperlink w:anchor="Par42" w:history="1">
        <w:r>
          <w:rPr>
            <w:rFonts w:ascii="Arial" w:hAnsi="Arial" w:cs="Arial"/>
            <w:color w:val="0000FF"/>
            <w:sz w:val="20"/>
            <w:szCs w:val="20"/>
          </w:rPr>
          <w:t>перечень</w:t>
        </w:r>
      </w:hyperlink>
      <w:r>
        <w:rPr>
          <w:rFonts w:ascii="Arial" w:hAnsi="Arial" w:cs="Arial"/>
          <w:sz w:val="20"/>
          <w:szCs w:val="20"/>
        </w:rPr>
        <w:t xml:space="preserve"> процедур в сфере строительства объектов капитального строительства нежилого назначения, утвержденный постановлением Правительства Российской Федерации от 28 марта 2017 г. N 346 "Об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процедур, указанных в исчерпывающем перечне процедур в сфере строительства объектов капитального строительства</w:t>
      </w:r>
      <w:proofErr w:type="gramEnd"/>
      <w:r>
        <w:rPr>
          <w:rFonts w:ascii="Arial" w:hAnsi="Arial" w:cs="Arial"/>
          <w:sz w:val="20"/>
          <w:szCs w:val="20"/>
        </w:rPr>
        <w:t xml:space="preserve"> нежилого назначения" (далее - перечень процедур).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6" w:name="Par227"/>
      <w:bookmarkEnd w:id="6"/>
      <w:r>
        <w:rPr>
          <w:rFonts w:ascii="Arial" w:hAnsi="Arial" w:cs="Arial"/>
          <w:sz w:val="20"/>
          <w:szCs w:val="20"/>
        </w:rPr>
        <w:t xml:space="preserve">2. </w:t>
      </w:r>
      <w:proofErr w:type="gramStart"/>
      <w:r>
        <w:rPr>
          <w:rFonts w:ascii="Arial" w:hAnsi="Arial" w:cs="Arial"/>
          <w:sz w:val="20"/>
          <w:szCs w:val="20"/>
        </w:rPr>
        <w:t xml:space="preserve">В случае подготовки проектов федеральных законов и нормативных правовых актов Правительства Российской Федерации, предусматривающих изменение количества процедур в указанной сфере строительства, заинтересованные федеральные органы исполнительной власти в соответствии с установленными сферами деятельности подготавливают предложения о внесении изменений в </w:t>
      </w:r>
      <w:hyperlink w:anchor="Par42" w:history="1">
        <w:r>
          <w:rPr>
            <w:rFonts w:ascii="Arial" w:hAnsi="Arial" w:cs="Arial"/>
            <w:color w:val="0000FF"/>
            <w:sz w:val="20"/>
            <w:szCs w:val="20"/>
          </w:rPr>
          <w:t>перечень</w:t>
        </w:r>
      </w:hyperlink>
      <w:r>
        <w:rPr>
          <w:rFonts w:ascii="Arial" w:hAnsi="Arial" w:cs="Arial"/>
          <w:sz w:val="20"/>
          <w:szCs w:val="20"/>
        </w:rPr>
        <w:t xml:space="preserve"> процедур и направляют такие предложения в Министерство строительства и жилищно-коммунального хозяйства Российской Федерации.</w:t>
      </w:r>
      <w:proofErr w:type="gramEnd"/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7" w:name="Par228"/>
      <w:bookmarkEnd w:id="7"/>
      <w:r>
        <w:rPr>
          <w:rFonts w:ascii="Arial" w:hAnsi="Arial" w:cs="Arial"/>
          <w:sz w:val="20"/>
          <w:szCs w:val="20"/>
        </w:rPr>
        <w:t xml:space="preserve">3. </w:t>
      </w:r>
      <w:proofErr w:type="gramStart"/>
      <w:r>
        <w:rPr>
          <w:rFonts w:ascii="Arial" w:hAnsi="Arial" w:cs="Arial"/>
          <w:sz w:val="20"/>
          <w:szCs w:val="20"/>
        </w:rPr>
        <w:t xml:space="preserve">В случае подготовки проектов законов и (или) нормативных правовых актов субъектов Российской Федерации, предусматривающих изменение количества процедур в указанной сфере строительства, высшие должностные лица субъектов Российской Федерации (руководители высших исполнительных органов государственной власти субъектов Российской Федерации) подготавливают и представляют в Министерство строительства и жилищно-коммунального хозяйства Российской Федерации предложения о внесении изменений в </w:t>
      </w:r>
      <w:hyperlink w:anchor="Par42" w:history="1">
        <w:r>
          <w:rPr>
            <w:rFonts w:ascii="Arial" w:hAnsi="Arial" w:cs="Arial"/>
            <w:color w:val="0000FF"/>
            <w:sz w:val="20"/>
            <w:szCs w:val="20"/>
          </w:rPr>
          <w:t>перечень</w:t>
        </w:r>
      </w:hyperlink>
      <w:r>
        <w:rPr>
          <w:rFonts w:ascii="Arial" w:hAnsi="Arial" w:cs="Arial"/>
          <w:sz w:val="20"/>
          <w:szCs w:val="20"/>
        </w:rPr>
        <w:t xml:space="preserve"> процедур с приложением соответствующих проектов актов субъектов</w:t>
      </w:r>
      <w:proofErr w:type="gramEnd"/>
      <w:r>
        <w:rPr>
          <w:rFonts w:ascii="Arial" w:hAnsi="Arial" w:cs="Arial"/>
          <w:sz w:val="20"/>
          <w:szCs w:val="20"/>
        </w:rPr>
        <w:t xml:space="preserve"> Российской Федерации.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proofErr w:type="gramStart"/>
      <w:r>
        <w:rPr>
          <w:rFonts w:ascii="Arial" w:hAnsi="Arial" w:cs="Arial"/>
          <w:sz w:val="20"/>
          <w:szCs w:val="20"/>
        </w:rPr>
        <w:t xml:space="preserve">Министерство строительства и жилищно-коммунального хозяйства Российской Федерации в течение месяца обеспечивает рассмотрение указанных предложений, поступивших в соответствии с </w:t>
      </w:r>
      <w:hyperlink w:anchor="Par227" w:history="1">
        <w:r>
          <w:rPr>
            <w:rFonts w:ascii="Arial" w:hAnsi="Arial" w:cs="Arial"/>
            <w:color w:val="0000FF"/>
            <w:sz w:val="20"/>
            <w:szCs w:val="20"/>
          </w:rPr>
          <w:t>пунктами 2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228" w:history="1">
        <w:r>
          <w:rPr>
            <w:rFonts w:ascii="Arial" w:hAnsi="Arial" w:cs="Arial"/>
            <w:color w:val="0000FF"/>
            <w:sz w:val="20"/>
            <w:szCs w:val="20"/>
          </w:rPr>
          <w:t>3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и представляет в Правительство Российской Федерации в установленном порядке согласованные с заинтересованными федеральными органами исполнительной власти и органами исполнительной власти субъектов Российской Федерации предложения о внесении изменений в </w:t>
      </w:r>
      <w:hyperlink w:anchor="Par42" w:history="1">
        <w:r>
          <w:rPr>
            <w:rFonts w:ascii="Arial" w:hAnsi="Arial" w:cs="Arial"/>
            <w:color w:val="0000FF"/>
            <w:sz w:val="20"/>
            <w:szCs w:val="20"/>
          </w:rPr>
          <w:t>перечень</w:t>
        </w:r>
      </w:hyperlink>
      <w:r>
        <w:rPr>
          <w:rFonts w:ascii="Arial" w:hAnsi="Arial" w:cs="Arial"/>
          <w:sz w:val="20"/>
          <w:szCs w:val="20"/>
        </w:rPr>
        <w:t xml:space="preserve"> процедур с проектом нормативного правового акта Правительства</w:t>
      </w:r>
      <w:proofErr w:type="gramEnd"/>
      <w:r>
        <w:rPr>
          <w:rFonts w:ascii="Arial" w:hAnsi="Arial" w:cs="Arial"/>
          <w:sz w:val="20"/>
          <w:szCs w:val="20"/>
        </w:rPr>
        <w:t xml:space="preserve"> Российской Федерации.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Проекты нормативных правовых актов Правительства Российской Федерации и федеральных органов исполнительной власти, предусматривающих увеличение количества процедур, указанных в </w:t>
      </w:r>
      <w:hyperlink w:anchor="Par42" w:history="1">
        <w:r>
          <w:rPr>
            <w:rFonts w:ascii="Arial" w:hAnsi="Arial" w:cs="Arial"/>
            <w:color w:val="0000FF"/>
            <w:sz w:val="20"/>
            <w:szCs w:val="20"/>
          </w:rPr>
          <w:t>перечне</w:t>
        </w:r>
      </w:hyperlink>
      <w:r>
        <w:rPr>
          <w:rFonts w:ascii="Arial" w:hAnsi="Arial" w:cs="Arial"/>
          <w:sz w:val="20"/>
          <w:szCs w:val="20"/>
        </w:rPr>
        <w:t xml:space="preserve"> процедур, подлежат оценке регулирующего воздействия в порядке, установленном Правительством Российской Федерации.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Утверждены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постановлением Правительства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28 марта 2017 г. N 346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bookmarkStart w:id="8" w:name="Par241"/>
      <w:bookmarkEnd w:id="8"/>
      <w:r>
        <w:rPr>
          <w:rFonts w:ascii="Arial" w:eastAsiaTheme="minorHAnsi" w:hAnsi="Arial" w:cs="Arial"/>
          <w:color w:val="auto"/>
          <w:sz w:val="20"/>
          <w:szCs w:val="20"/>
        </w:rPr>
        <w:t>ПРАВИЛА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ВЕДЕНИЯ РЕЕСТРА ОПИСАНИЙ ПРОЦЕДУР, УКАЗАННЫХ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В ИСЧЕРПЫВАЮЩЕМ ПЕРЕЧНЕ ПРОЦЕДУР В СФЕРЕ СТРОИТЕЛЬСТВА</w:t>
      </w:r>
    </w:p>
    <w:p w:rsidR="00F64BBB" w:rsidRDefault="00F64BBB" w:rsidP="00F64BB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lastRenderedPageBreak/>
        <w:t>ОБЪЕКТОВ КАПИТАЛЬНОГО СТРОИТЕЛЬСТВА НЕЖИЛОГО НАЗНАЧЕНИЯ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proofErr w:type="gramStart"/>
      <w:r>
        <w:rPr>
          <w:rFonts w:ascii="Arial" w:hAnsi="Arial" w:cs="Arial"/>
          <w:sz w:val="20"/>
          <w:szCs w:val="20"/>
        </w:rPr>
        <w:t xml:space="preserve">Настоящие Правила устанавливают порядок ведения реестра описаний процедур, указанных в исчерпывающем </w:t>
      </w:r>
      <w:hyperlink w:anchor="Par42" w:history="1">
        <w:r>
          <w:rPr>
            <w:rFonts w:ascii="Arial" w:hAnsi="Arial" w:cs="Arial"/>
            <w:color w:val="0000FF"/>
            <w:sz w:val="20"/>
            <w:szCs w:val="20"/>
          </w:rPr>
          <w:t>перечне</w:t>
        </w:r>
      </w:hyperlink>
      <w:r>
        <w:rPr>
          <w:rFonts w:ascii="Arial" w:hAnsi="Arial" w:cs="Arial"/>
          <w:sz w:val="20"/>
          <w:szCs w:val="20"/>
        </w:rPr>
        <w:t xml:space="preserve"> процедур в сфере строительства объектов капитального строительства нежилого назначения, утвержденном постановлением Правительства Российской Федерации от 28 марта 2017 г. N 346 "Об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процедур, указанных в исчерпывающем перечне процедур в сфере строительства</w:t>
      </w:r>
      <w:proofErr w:type="gramEnd"/>
      <w:r>
        <w:rPr>
          <w:rFonts w:ascii="Arial" w:hAnsi="Arial" w:cs="Arial"/>
          <w:sz w:val="20"/>
          <w:szCs w:val="20"/>
        </w:rPr>
        <w:t xml:space="preserve"> объектов капитального строительства нежилого назначения" (далее соответственно - перечень процедур, реестр описаний процедур).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Ведение реестра описаний процедур обеспечивает Министерство строительства и жилищно-коммунального хозяйства Российской Федерации.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9" w:name="Par248"/>
      <w:bookmarkEnd w:id="9"/>
      <w:r>
        <w:rPr>
          <w:rFonts w:ascii="Arial" w:hAnsi="Arial" w:cs="Arial"/>
          <w:sz w:val="20"/>
          <w:szCs w:val="20"/>
        </w:rPr>
        <w:t>3. Форма реестра описаний процедур утверждается Министерством строительства и жилищно-коммунального хозяйства Российской Федерации.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0" w:name="Par249"/>
      <w:bookmarkEnd w:id="10"/>
      <w:r>
        <w:rPr>
          <w:rFonts w:ascii="Arial" w:hAnsi="Arial" w:cs="Arial"/>
          <w:sz w:val="20"/>
          <w:szCs w:val="20"/>
        </w:rPr>
        <w:t>4. Реестр описаний процедур включает следующие сведения: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наименование процедуры в соответствии с </w:t>
      </w:r>
      <w:hyperlink w:anchor="Par42" w:history="1">
        <w:r>
          <w:rPr>
            <w:rFonts w:ascii="Arial" w:hAnsi="Arial" w:cs="Arial"/>
            <w:color w:val="0000FF"/>
            <w:sz w:val="20"/>
            <w:szCs w:val="20"/>
          </w:rPr>
          <w:t>перечнем</w:t>
        </w:r>
      </w:hyperlink>
      <w:r>
        <w:rPr>
          <w:rFonts w:ascii="Arial" w:hAnsi="Arial" w:cs="Arial"/>
          <w:sz w:val="20"/>
          <w:szCs w:val="20"/>
        </w:rPr>
        <w:t xml:space="preserve"> процедур;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б) наименование и реквизиты (с указанием структурной единицы) федерального закона, нормативного правового акта Правительства Российской Федерации, нормативного правового акта федерального органа исполнительной власти, которыми установлена процедура в указанной сфере строительства (для процедур, включенных в </w:t>
      </w:r>
      <w:hyperlink w:anchor="Par49" w:history="1">
        <w:r>
          <w:rPr>
            <w:rFonts w:ascii="Arial" w:hAnsi="Arial" w:cs="Arial"/>
            <w:color w:val="0000FF"/>
            <w:sz w:val="20"/>
            <w:szCs w:val="20"/>
          </w:rPr>
          <w:t>раздел I</w:t>
        </w:r>
      </w:hyperlink>
      <w:r>
        <w:rPr>
          <w:rFonts w:ascii="Arial" w:hAnsi="Arial" w:cs="Arial"/>
          <w:sz w:val="20"/>
          <w:szCs w:val="20"/>
        </w:rPr>
        <w:t xml:space="preserve"> перечня процедур), нормативного правового акта субъекта Российской Федерации или муниципального правового акта, которыми установлена процедура в указанной сфере строительства (для процедур, включенных в </w:t>
      </w:r>
      <w:hyperlink w:anchor="Par196" w:history="1">
        <w:r>
          <w:rPr>
            <w:rFonts w:ascii="Arial" w:hAnsi="Arial" w:cs="Arial"/>
            <w:color w:val="0000FF"/>
            <w:sz w:val="20"/>
            <w:szCs w:val="20"/>
          </w:rPr>
          <w:t>раздел</w:t>
        </w:r>
        <w:proofErr w:type="gramEnd"/>
        <w:r>
          <w:rPr>
            <w:rFonts w:ascii="Arial" w:hAnsi="Arial" w:cs="Arial"/>
            <w:color w:val="0000FF"/>
            <w:sz w:val="20"/>
            <w:szCs w:val="20"/>
          </w:rPr>
          <w:t xml:space="preserve"> </w:t>
        </w:r>
        <w:proofErr w:type="gramStart"/>
        <w:r>
          <w:rPr>
            <w:rFonts w:ascii="Arial" w:hAnsi="Arial" w:cs="Arial"/>
            <w:color w:val="0000FF"/>
            <w:sz w:val="20"/>
            <w:szCs w:val="20"/>
          </w:rPr>
          <w:t>II</w:t>
        </w:r>
      </w:hyperlink>
      <w:r>
        <w:rPr>
          <w:rFonts w:ascii="Arial" w:hAnsi="Arial" w:cs="Arial"/>
          <w:sz w:val="20"/>
          <w:szCs w:val="20"/>
        </w:rPr>
        <w:t xml:space="preserve"> перечня процедур);</w:t>
      </w:r>
      <w:proofErr w:type="gramEnd"/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в) наименование и реквизиты (с указанием структурной единицы) федерального закона, нормативного правового акта Правительства Российской Федерации, нормативного правового акта федерального органа исполнительной власти, которыми установлен порядок проведения процедуры в указанной сфере строительства (для процедур, включенных в </w:t>
      </w:r>
      <w:hyperlink w:anchor="Par49" w:history="1">
        <w:r>
          <w:rPr>
            <w:rFonts w:ascii="Arial" w:hAnsi="Arial" w:cs="Arial"/>
            <w:color w:val="0000FF"/>
            <w:sz w:val="20"/>
            <w:szCs w:val="20"/>
          </w:rPr>
          <w:t>раздел I</w:t>
        </w:r>
      </w:hyperlink>
      <w:r>
        <w:rPr>
          <w:rFonts w:ascii="Arial" w:hAnsi="Arial" w:cs="Arial"/>
          <w:sz w:val="20"/>
          <w:szCs w:val="20"/>
        </w:rPr>
        <w:t xml:space="preserve"> перечня процедур), нормативного правового акта субъекта Российской Федерации или муниципального правового акта, которыми установлен порядок проведения процедуры в указанной сфере строительства (для</w:t>
      </w:r>
      <w:proofErr w:type="gramEnd"/>
      <w:r>
        <w:rPr>
          <w:rFonts w:ascii="Arial" w:hAnsi="Arial" w:cs="Arial"/>
          <w:sz w:val="20"/>
          <w:szCs w:val="20"/>
        </w:rPr>
        <w:t xml:space="preserve"> процедур, включенных в </w:t>
      </w:r>
      <w:hyperlink w:anchor="Par196" w:history="1">
        <w:r>
          <w:rPr>
            <w:rFonts w:ascii="Arial" w:hAnsi="Arial" w:cs="Arial"/>
            <w:color w:val="0000FF"/>
            <w:sz w:val="20"/>
            <w:szCs w:val="20"/>
          </w:rPr>
          <w:t>раздел II</w:t>
        </w:r>
      </w:hyperlink>
      <w:r>
        <w:rPr>
          <w:rFonts w:ascii="Arial" w:hAnsi="Arial" w:cs="Arial"/>
          <w:sz w:val="20"/>
          <w:szCs w:val="20"/>
        </w:rPr>
        <w:t xml:space="preserve"> перечня процедур);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г) установленные федеральным законом, нормативным правовым актом Правительства Российской Федерации, нормативным правовым актом федерального органа исполнительной власти (для процедур, включенных в </w:t>
      </w:r>
      <w:hyperlink w:anchor="Par49" w:history="1">
        <w:r>
          <w:rPr>
            <w:rFonts w:ascii="Arial" w:hAnsi="Arial" w:cs="Arial"/>
            <w:color w:val="0000FF"/>
            <w:sz w:val="20"/>
            <w:szCs w:val="20"/>
          </w:rPr>
          <w:t>раздел I</w:t>
        </w:r>
      </w:hyperlink>
      <w:r>
        <w:rPr>
          <w:rFonts w:ascii="Arial" w:hAnsi="Arial" w:cs="Arial"/>
          <w:sz w:val="20"/>
          <w:szCs w:val="20"/>
        </w:rPr>
        <w:t xml:space="preserve"> перечня процедур) или нормативным правовым актом субъекта Российской Федерации, муниципальным правовым актом (для процедур, включенных в </w:t>
      </w:r>
      <w:hyperlink w:anchor="Par196" w:history="1">
        <w:r>
          <w:rPr>
            <w:rFonts w:ascii="Arial" w:hAnsi="Arial" w:cs="Arial"/>
            <w:color w:val="0000FF"/>
            <w:sz w:val="20"/>
            <w:szCs w:val="20"/>
          </w:rPr>
          <w:t>раздел II</w:t>
        </w:r>
      </w:hyperlink>
      <w:r>
        <w:rPr>
          <w:rFonts w:ascii="Arial" w:hAnsi="Arial" w:cs="Arial"/>
          <w:sz w:val="20"/>
          <w:szCs w:val="20"/>
        </w:rPr>
        <w:t xml:space="preserve"> перечня процедур):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случаи, в которых требуется проведение процедуры;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перечень документов, которые заявитель обязан представить для проведения процедуры;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перечень документов, получаемых заявителем в результате проведения процедуры;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основания для отказа в принятии заявления и требуемых документов для проведения процедуры;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основания для приостановления проведения процедуры;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основания для отказа в выдаче заключения, в том числе в выдаче отрицательного заключения, основание для </w:t>
      </w:r>
      <w:proofErr w:type="spellStart"/>
      <w:r>
        <w:rPr>
          <w:rFonts w:ascii="Arial" w:hAnsi="Arial" w:cs="Arial"/>
          <w:sz w:val="20"/>
          <w:szCs w:val="20"/>
        </w:rPr>
        <w:t>непредоставления</w:t>
      </w:r>
      <w:proofErr w:type="spellEnd"/>
      <w:r>
        <w:rPr>
          <w:rFonts w:ascii="Arial" w:hAnsi="Arial" w:cs="Arial"/>
          <w:sz w:val="20"/>
          <w:szCs w:val="20"/>
        </w:rPr>
        <w:t xml:space="preserve"> разрешения или отказа в иной установленной форме заявителю по итогам проведения процедуры;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срок проведения процедуры;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предельный срок представления заявителем документов, необходимых для проведения процедуры;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стоимость проведения процедуры для заявителя или порядок определения такой стоимости;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 подачи заявителем документов, необходимых для проведения процедуры (на бумажном носителе или в электронной форме);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орган (организация), осуществляющий проведение процедуры.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1" w:name="Par265"/>
      <w:bookmarkEnd w:id="11"/>
      <w:r>
        <w:rPr>
          <w:rFonts w:ascii="Arial" w:hAnsi="Arial" w:cs="Arial"/>
          <w:sz w:val="20"/>
          <w:szCs w:val="20"/>
        </w:rPr>
        <w:t xml:space="preserve">5. Высшие исполнительные органы государственной власти субъектов Российской Федерации представляют в Министерство строительства и жилищно-коммунального хозяйства Российской Федерации по форме, предусмотренной </w:t>
      </w:r>
      <w:hyperlink w:anchor="Par248" w:history="1">
        <w:r>
          <w:rPr>
            <w:rFonts w:ascii="Arial" w:hAnsi="Arial" w:cs="Arial"/>
            <w:color w:val="0000FF"/>
            <w:sz w:val="20"/>
            <w:szCs w:val="20"/>
          </w:rPr>
          <w:t>пунктом 3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сведения, указанные в </w:t>
      </w:r>
      <w:hyperlink w:anchor="Par249" w:history="1">
        <w:r>
          <w:rPr>
            <w:rFonts w:ascii="Arial" w:hAnsi="Arial" w:cs="Arial"/>
            <w:color w:val="0000FF"/>
            <w:sz w:val="20"/>
            <w:szCs w:val="20"/>
          </w:rPr>
          <w:t>пункте 4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в отношении процедур, включенных в </w:t>
      </w:r>
      <w:hyperlink w:anchor="Par196" w:history="1">
        <w:r>
          <w:rPr>
            <w:rFonts w:ascii="Arial" w:hAnsi="Arial" w:cs="Arial"/>
            <w:color w:val="0000FF"/>
            <w:sz w:val="20"/>
            <w:szCs w:val="20"/>
          </w:rPr>
          <w:t>раздел II</w:t>
        </w:r>
      </w:hyperlink>
      <w:r>
        <w:rPr>
          <w:rFonts w:ascii="Arial" w:hAnsi="Arial" w:cs="Arial"/>
          <w:sz w:val="20"/>
          <w:szCs w:val="20"/>
        </w:rPr>
        <w:t xml:space="preserve"> перечня процедур: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не позднее 10 рабочих дней со дня принятия нормативного правового акта Правительства Российской Федерации о внесении изменений в </w:t>
      </w:r>
      <w:hyperlink w:anchor="Par196" w:history="1">
        <w:r>
          <w:rPr>
            <w:rFonts w:ascii="Arial" w:hAnsi="Arial" w:cs="Arial"/>
            <w:color w:val="0000FF"/>
            <w:sz w:val="20"/>
            <w:szCs w:val="20"/>
          </w:rPr>
          <w:t>раздел II</w:t>
        </w:r>
      </w:hyperlink>
      <w:r>
        <w:rPr>
          <w:rFonts w:ascii="Arial" w:hAnsi="Arial" w:cs="Arial"/>
          <w:sz w:val="20"/>
          <w:szCs w:val="20"/>
        </w:rPr>
        <w:t xml:space="preserve"> перечня процедур;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не позднее 10 рабочих дней со дня принятия нормативного правового акта субъекта Российской Федерации или муниципального правового акта, предусматривающего установление на территории такого субъекта или муниципального образования процедур, ранее включенных в </w:t>
      </w:r>
      <w:hyperlink w:anchor="Par196" w:history="1">
        <w:r>
          <w:rPr>
            <w:rFonts w:ascii="Arial" w:hAnsi="Arial" w:cs="Arial"/>
            <w:color w:val="0000FF"/>
            <w:sz w:val="20"/>
            <w:szCs w:val="20"/>
          </w:rPr>
          <w:t>раздел II</w:t>
        </w:r>
      </w:hyperlink>
      <w:r>
        <w:rPr>
          <w:rFonts w:ascii="Arial" w:hAnsi="Arial" w:cs="Arial"/>
          <w:sz w:val="20"/>
          <w:szCs w:val="20"/>
        </w:rPr>
        <w:t xml:space="preserve"> перечня процедур.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Министерство строительства и жилищно-коммунального хозяйства Российской Федерации вносит изменения в реестр описаний процедур: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отношении процедур, включенных в </w:t>
      </w:r>
      <w:hyperlink w:anchor="Par49" w:history="1">
        <w:r>
          <w:rPr>
            <w:rFonts w:ascii="Arial" w:hAnsi="Arial" w:cs="Arial"/>
            <w:color w:val="0000FF"/>
            <w:sz w:val="20"/>
            <w:szCs w:val="20"/>
          </w:rPr>
          <w:t>раздел I</w:t>
        </w:r>
      </w:hyperlink>
      <w:r>
        <w:rPr>
          <w:rFonts w:ascii="Arial" w:hAnsi="Arial" w:cs="Arial"/>
          <w:sz w:val="20"/>
          <w:szCs w:val="20"/>
        </w:rPr>
        <w:t xml:space="preserve"> перечня процедур, - не позднее 10 рабочих дней со дня внесения изменений в перечень процедур в связи с принятием федерального закона, нормативного правового акта Правительства Российской Федерации, нормативного правового акта федерального органа исполнительной власти, предусматривающих изменение сведений, указанных в </w:t>
      </w:r>
      <w:hyperlink w:anchor="Par249" w:history="1">
        <w:r>
          <w:rPr>
            <w:rFonts w:ascii="Arial" w:hAnsi="Arial" w:cs="Arial"/>
            <w:color w:val="0000FF"/>
            <w:sz w:val="20"/>
            <w:szCs w:val="20"/>
          </w:rPr>
          <w:t>пункте 4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Правил;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отношении процедур, включенных в </w:t>
      </w:r>
      <w:hyperlink w:anchor="Par196" w:history="1">
        <w:r>
          <w:rPr>
            <w:rFonts w:ascii="Arial" w:hAnsi="Arial" w:cs="Arial"/>
            <w:color w:val="0000FF"/>
            <w:sz w:val="20"/>
            <w:szCs w:val="20"/>
          </w:rPr>
          <w:t>раздел II</w:t>
        </w:r>
      </w:hyperlink>
      <w:r>
        <w:rPr>
          <w:rFonts w:ascii="Arial" w:hAnsi="Arial" w:cs="Arial"/>
          <w:sz w:val="20"/>
          <w:szCs w:val="20"/>
        </w:rPr>
        <w:t xml:space="preserve"> перечня процедур, - не позднее 10 рабочих дней со дня получения от высших исполнительных органов государственной власти субъектов Российской Федерации сведений, представленных в соответствии с </w:t>
      </w:r>
      <w:hyperlink w:anchor="Par265" w:history="1">
        <w:r>
          <w:rPr>
            <w:rFonts w:ascii="Arial" w:hAnsi="Arial" w:cs="Arial"/>
            <w:color w:val="0000FF"/>
            <w:sz w:val="20"/>
            <w:szCs w:val="20"/>
          </w:rPr>
          <w:t>пунктом 5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Реестр описаний процедур подлежит размещению на официальном сайте Министерства строительства и жилищно-коммунального хозяйства Российской Федерации в информационно-телекоммуникационной сети "Интернет".</w:t>
      </w:r>
    </w:p>
    <w:p w:rsidR="00F64BBB" w:rsidRDefault="00F64BBB" w:rsidP="00F64BB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</w:t>
      </w:r>
      <w:proofErr w:type="gramStart"/>
      <w:r>
        <w:rPr>
          <w:rFonts w:ascii="Arial" w:hAnsi="Arial" w:cs="Arial"/>
          <w:sz w:val="20"/>
          <w:szCs w:val="20"/>
        </w:rPr>
        <w:t xml:space="preserve">Сведения, предусмотренные </w:t>
      </w:r>
      <w:hyperlink w:anchor="Par249" w:history="1">
        <w:r>
          <w:rPr>
            <w:rFonts w:ascii="Arial" w:hAnsi="Arial" w:cs="Arial"/>
            <w:color w:val="0000FF"/>
            <w:sz w:val="20"/>
            <w:szCs w:val="20"/>
          </w:rPr>
          <w:t>пунктом 4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в отношении процедур, включенных в </w:t>
      </w:r>
      <w:hyperlink w:anchor="Par196" w:history="1">
        <w:r>
          <w:rPr>
            <w:rFonts w:ascii="Arial" w:hAnsi="Arial" w:cs="Arial"/>
            <w:color w:val="0000FF"/>
            <w:sz w:val="20"/>
            <w:szCs w:val="20"/>
          </w:rPr>
          <w:t>раздел II</w:t>
        </w:r>
      </w:hyperlink>
      <w:r>
        <w:rPr>
          <w:rFonts w:ascii="Arial" w:hAnsi="Arial" w:cs="Arial"/>
          <w:sz w:val="20"/>
          <w:szCs w:val="20"/>
        </w:rPr>
        <w:t xml:space="preserve"> перечня процедур и предусмотренных нормативными правовыми актами субъектов Российской Федерации и муниципальными правовыми актами, размещаются высшими исполнительными органами государственной власти субъектов Российской Федерации на своих официальных сайтах в информационно-телекоммуникационной сети "Интернет" не позднее 5 рабочих дней со дня внесения Министерством строительства и жилищно-коммунального хозяйства Российской Федерации изменений</w:t>
      </w:r>
      <w:proofErr w:type="gramEnd"/>
      <w:r>
        <w:rPr>
          <w:rFonts w:ascii="Arial" w:hAnsi="Arial" w:cs="Arial"/>
          <w:sz w:val="20"/>
          <w:szCs w:val="20"/>
        </w:rPr>
        <w:t xml:space="preserve"> в реестр описаний процедур.</w:t>
      </w: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4BBB" w:rsidRDefault="00F64BBB" w:rsidP="00F64BBB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172203" w:rsidRDefault="00172203">
      <w:bookmarkStart w:id="12" w:name="_GoBack"/>
      <w:bookmarkEnd w:id="12"/>
    </w:p>
    <w:sectPr w:rsidR="00172203" w:rsidSect="003234E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BBB"/>
    <w:rsid w:val="00172203"/>
    <w:rsid w:val="00F6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7677D367838C9401131E52D87F00061704B4AAB8DF26A23B8A50A3CE3866744A770278B1750F23E487AD51D33734C0B2285ED8D3533E4B4AmBF" TargetMode="External"/><Relationship Id="rId13" Type="http://schemas.openxmlformats.org/officeDocument/2006/relationships/hyperlink" Target="consultantplus://offline/ref=CC7677D367838C9401131E52D87F00061704B4AAB8DF26A23B8A50A3CE3866744A770278B1750F23E487AD51D33734C0B2285ED8D3533E4B4AmBF" TargetMode="External"/><Relationship Id="rId18" Type="http://schemas.openxmlformats.org/officeDocument/2006/relationships/hyperlink" Target="consultantplus://offline/ref=CC7677D367838C9401130049CD7F00061700B1AEB6D326A23B8A50A3CE3866744A770278B1750C27E587AD51D33734C0B2285ED8D3533E4B4AmBF" TargetMode="External"/><Relationship Id="rId26" Type="http://schemas.openxmlformats.org/officeDocument/2006/relationships/hyperlink" Target="consultantplus://offline/ref=CC7677D367838C9401130049CD7F0006160AB1ABB3DF26A23B8A50A3CE3866744A770278B1750C27EC87AD51D33734C0B2285ED8D3533E4B4AmBF" TargetMode="External"/><Relationship Id="rId39" Type="http://schemas.openxmlformats.org/officeDocument/2006/relationships/hyperlink" Target="consultantplus://offline/ref=CC7677D367838C9401130049CD7F0006160AB1ABB3DF26A23B8A50A3CE3866744A770278B1750C27E887AD51D33734C0B2285ED8D3533E4B4AmB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C7677D367838C9401131E52D87F00061704B2A8B0DE26A23B8A50A3CE3866744A770278B97C0F2FB9DDBD559A633DDFB63440D8CD5343mFF" TargetMode="External"/><Relationship Id="rId34" Type="http://schemas.openxmlformats.org/officeDocument/2006/relationships/hyperlink" Target="consultantplus://offline/ref=CC7677D367838C9401130049CD7F0006160AB1ABB3DF26A23B8A50A3CE3866744A770278B1750C27E987AD51D33734C0B2285ED8D3533E4B4AmBF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CC7677D367838C9401130049CD7F00061700B1AEB6D326A23B8A50A3CE3866744A770278B1750C27EB87AD51D33734C0B2285ED8D3533E4B4AmBF" TargetMode="External"/><Relationship Id="rId12" Type="http://schemas.openxmlformats.org/officeDocument/2006/relationships/hyperlink" Target="consultantplus://offline/ref=CC7677D367838C9401130049CD7F00061700B1AEB6D326A23B8A50A3CE3866744A770278B1750C27EB87AD51D33734C0B2285ED8D3533E4B4AmBF" TargetMode="External"/><Relationship Id="rId17" Type="http://schemas.openxmlformats.org/officeDocument/2006/relationships/hyperlink" Target="consultantplus://offline/ref=CC7677D367838C9401130049CD7F0006160AB1ABB3DF26A23B8A50A3CE3866744A770278B1750C27EC87AD51D33734C0B2285ED8D3533E4B4AmBF" TargetMode="External"/><Relationship Id="rId25" Type="http://schemas.openxmlformats.org/officeDocument/2006/relationships/hyperlink" Target="consultantplus://offline/ref=CC7677D367838C9401130049CD7F00061700B1AEB6D326A23B8A50A3CE3866744A770278B1750C20EA87AD51D33734C0B2285ED8D3533E4B4AmBF" TargetMode="External"/><Relationship Id="rId33" Type="http://schemas.openxmlformats.org/officeDocument/2006/relationships/hyperlink" Target="consultantplus://offline/ref=CC7677D367838C9401131E52D87F00061704B4AAB8DF26A23B8A50A3CE3866744A770278B1750F2CEF87AD51D33734C0B2285ED8D3533E4B4AmBF" TargetMode="External"/><Relationship Id="rId38" Type="http://schemas.openxmlformats.org/officeDocument/2006/relationships/hyperlink" Target="consultantplus://offline/ref=CC7677D367838C9401130049CD7F0006160AB1ABB3DF26A23B8A50A3CE3866744A770278B1750C27E987AD51D33734C0B2285ED8D3533E4B4AmB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C7677D367838C9401130049CD7F0006160AB1ABB3DF26A23B8A50A3CE3866744A770278B1750C27EC87AD51D33734C0B2285ED8D3533E4B4AmBF" TargetMode="External"/><Relationship Id="rId20" Type="http://schemas.openxmlformats.org/officeDocument/2006/relationships/hyperlink" Target="consultantplus://offline/ref=CC7677D367838C9401130049CD7F0006160AB1ABB3DF26A23B8A50A3CE3866744A770278B1750C27EC87AD51D33734C0B2285ED8D3533E4B4AmBF" TargetMode="External"/><Relationship Id="rId29" Type="http://schemas.openxmlformats.org/officeDocument/2006/relationships/hyperlink" Target="consultantplus://offline/ref=CC7677D367838C9401131E52D87F00061704B4AAB8DF26A23B8A50A3CE3866744A770278B1750F2CED87AD51D33734C0B2285ED8D3533E4B4AmBF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677D367838C9401130049CD7F0006160AB1ABB3DF26A23B8A50A3CE3866744A770278B1750C27ED87AD51D33734C0B2285ED8D3533E4B4AmBF" TargetMode="External"/><Relationship Id="rId11" Type="http://schemas.openxmlformats.org/officeDocument/2006/relationships/hyperlink" Target="consultantplus://offline/ref=CC7677D367838C9401130049CD7F0006160AB1ABB3DF26A23B8A50A3CE3866744A770278B1750C27ED87AD51D33734C0B2285ED8D3533E4B4AmBF" TargetMode="External"/><Relationship Id="rId24" Type="http://schemas.openxmlformats.org/officeDocument/2006/relationships/hyperlink" Target="consultantplus://offline/ref=CC7677D367838C9401130049CD7F00061700B1AEB6D326A23B8A50A3CE3866744A770278B1750C20E887AD51D33734C0B2285ED8D3533E4B4AmBF" TargetMode="External"/><Relationship Id="rId32" Type="http://schemas.openxmlformats.org/officeDocument/2006/relationships/hyperlink" Target="consultantplus://offline/ref=CC7677D367838C9401130049CD7F0006160AB1ABB3DF26A23B8A50A3CE3866744A770278B1750C27E987AD51D33734C0B2285ED8D3533E4B4AmBF" TargetMode="External"/><Relationship Id="rId37" Type="http://schemas.openxmlformats.org/officeDocument/2006/relationships/hyperlink" Target="consultantplus://offline/ref=CC7677D367838C9401130049CD7F0006160AB1ABB3DF26A23B8A50A3CE3866744A770278B1750C27E987AD51D33734C0B2285ED8D3533E4B4AmBF" TargetMode="External"/><Relationship Id="rId40" Type="http://schemas.openxmlformats.org/officeDocument/2006/relationships/hyperlink" Target="consultantplus://offline/ref=CC7677D367838C9401130049CD7F0006160AB1ABB3DF26A23B8A50A3CE3866744A770278B1750C27EB87AD51D33734C0B2285ED8D3533E4B4AmBF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CC7677D367838C9401130049CD7F0006160AB1ABB3DF26A23B8A50A3CE3866744A770278B1750C27EC87AD51D33734C0B2285ED8D3533E4B4AmBF" TargetMode="External"/><Relationship Id="rId23" Type="http://schemas.openxmlformats.org/officeDocument/2006/relationships/hyperlink" Target="consultantplus://offline/ref=CC7677D367838C9401130049CD7F00061700B1AEB6D326A23B8A50A3CE3866744A770278B1750C20E987AD51D33734C0B2285ED8D3533E4B4AmBF" TargetMode="External"/><Relationship Id="rId28" Type="http://schemas.openxmlformats.org/officeDocument/2006/relationships/hyperlink" Target="consultantplus://offline/ref=CC7677D367838C9401130049CD7F0006160AB1ABB3DF26A23B8A50A3CE3866744A770278B1750C27E987AD51D33734C0B2285ED8D3533E4B4AmBF" TargetMode="External"/><Relationship Id="rId36" Type="http://schemas.openxmlformats.org/officeDocument/2006/relationships/hyperlink" Target="consultantplus://offline/ref=CC7677D367838C9401130049CD7F0006160AB1ABB3DF26A23B8A50A3CE3866744A770278B1750C27E987AD51D33734C0B2285ED8D3533E4B4AmBF" TargetMode="External"/><Relationship Id="rId10" Type="http://schemas.openxmlformats.org/officeDocument/2006/relationships/hyperlink" Target="consultantplus://offline/ref=CC7677D367838C9401131E52D87F00061602B6ADB5DD26A23B8A50A3CE3866744A770278B1750C25EE87AD51D33734C0B2285ED8D3533E4B4AmBF" TargetMode="External"/><Relationship Id="rId19" Type="http://schemas.openxmlformats.org/officeDocument/2006/relationships/hyperlink" Target="consultantplus://offline/ref=CC7677D367838C9401130049CD7F00061700B1AEB6D326A23B8A50A3CE3866744A770278B1750C27E487AD51D33734C0B2285ED8D3533E4B4AmBF" TargetMode="External"/><Relationship Id="rId31" Type="http://schemas.openxmlformats.org/officeDocument/2006/relationships/hyperlink" Target="consultantplus://offline/ref=CC7677D367838C9401130049CD7F0006160AB1ABB3DF26A23B8A50A3CE3866744A770278B1750C27E987AD51D33734C0B2285ED8D3533E4B4Am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C7677D367838C9401131E52D87F00061704B2ABB7DC26A23B8A50A3CE3866744A770278B1740425EB87AD51D33734C0B2285ED8D3533E4B4AmBF" TargetMode="External"/><Relationship Id="rId14" Type="http://schemas.openxmlformats.org/officeDocument/2006/relationships/hyperlink" Target="consultantplus://offline/ref=CC7677D367838C9401130049CD7F0006160AB1ABB3DF26A23B8A50A3CE3866744A770278B1750C27EC87AD51D33734C0B2285ED8D3533E4B4AmBF" TargetMode="External"/><Relationship Id="rId22" Type="http://schemas.openxmlformats.org/officeDocument/2006/relationships/hyperlink" Target="consultantplus://offline/ref=CC7677D367838C9401130049CD7F00061700B1AEB6D326A23B8A50A3CE3866744A770278B1750C20EC87AD51D33734C0B2285ED8D3533E4B4AmBF" TargetMode="External"/><Relationship Id="rId27" Type="http://schemas.openxmlformats.org/officeDocument/2006/relationships/hyperlink" Target="consultantplus://offline/ref=CC7677D367838C9401130049CD7F0006160AB1ABB3DF26A23B8A50A3CE3866744A770278B1750C27EF87AD51D33734C0B2285ED8D3533E4B4AmBF" TargetMode="External"/><Relationship Id="rId30" Type="http://schemas.openxmlformats.org/officeDocument/2006/relationships/hyperlink" Target="consultantplus://offline/ref=CC7677D367838C9401130049CD7F0006160AB1ABB3DF26A23B8A50A3CE3866744A770278B1750C27E987AD51D33734C0B2285ED8D3533E4B4AmBF" TargetMode="External"/><Relationship Id="rId35" Type="http://schemas.openxmlformats.org/officeDocument/2006/relationships/hyperlink" Target="consultantplus://offline/ref=CC7677D367838C9401130049CD7F0006160AB1ABB3DF26A23B8A50A3CE3866744A770278B1750C27E987AD51D33734C0B2285ED8D3533E4B4Am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5119</Words>
  <Characters>29183</Characters>
  <Application>Microsoft Office Word</Application>
  <DocSecurity>0</DocSecurity>
  <Lines>243</Lines>
  <Paragraphs>68</Paragraphs>
  <ScaleCrop>false</ScaleCrop>
  <Company/>
  <LinksUpToDate>false</LinksUpToDate>
  <CharactersWithSpaces>34234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2021-02-14T05:39:00Z</dcterms:created>
  <dcterms:modified xsi:type="dcterms:W3CDTF">2021-02-14T05:41:00Z</dcterms:modified>
</cp:coreProperties>
</file>